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7BF54" w14:textId="4F548C29" w:rsidR="0011478F" w:rsidRPr="00D737D8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</w:t>
      </w:r>
      <w:bookmarkEnd w:id="0"/>
      <w:bookmarkEnd w:id="1"/>
      <w:bookmarkEnd w:id="2"/>
      <w:bookmarkEnd w:id="3"/>
      <w:bookmarkEnd w:id="4"/>
      <w:r w:rsidR="00D737D8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3555E939" w14:textId="77777777" w:rsidR="00436A20" w:rsidRPr="0020592A" w:rsidRDefault="00436A20" w:rsidP="00436A20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360" w:firstLine="0"/>
        <w:rPr>
          <w:rFonts w:cs="Sylfaen"/>
          <w:bCs/>
          <w:color w:val="000000"/>
          <w:kern w:val="16"/>
          <w:szCs w:val="22"/>
          <w:lang w:val="hy-AM"/>
        </w:rPr>
      </w:pP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ՀՀ Քննչական կոմիտեի լիազորություններն են Հայաստանի Հանրապետության քրեական դատավարության օրենսգրքով իր իրավասությանը վերապահված՝ ենթադրյալ հանցագործությունների կապակցությամբ նախաքննության </w:t>
      </w:r>
      <w:r w:rsidRPr="00EF7C36">
        <w:rPr>
          <w:rFonts w:cs="Sylfaen"/>
          <w:bCs/>
          <w:color w:val="000000"/>
          <w:kern w:val="16"/>
          <w:szCs w:val="22"/>
          <w:lang w:val="hy-AM"/>
        </w:rPr>
        <w:t xml:space="preserve">կազմակերպումը և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իրականացում</w:t>
      </w:r>
      <w:r w:rsidRPr="00EF7C36">
        <w:rPr>
          <w:rFonts w:cs="Sylfaen"/>
          <w:bCs/>
          <w:color w:val="000000"/>
          <w:kern w:val="16"/>
          <w:szCs w:val="22"/>
          <w:lang w:val="hy-AM"/>
        </w:rPr>
        <w:t>ը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: Որպես միչդատական վարույթ իրականացնող մարմին</w:t>
      </w:r>
      <w:r w:rsidRPr="00EF7C36">
        <w:rPr>
          <w:rFonts w:cs="Sylfaen"/>
          <w:bCs/>
          <w:color w:val="000000"/>
          <w:kern w:val="16"/>
          <w:szCs w:val="22"/>
          <w:lang w:val="hy-AM"/>
        </w:rPr>
        <w:t>`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ՀՀ քննչական կոմիտեն սերտ փոխհամագործակցում է իրավապահ մյուս մարմինների հետ, մասնավորապես</w:t>
      </w:r>
      <w:r w:rsidRPr="00EF7C36">
        <w:rPr>
          <w:rFonts w:cs="Sylfaen"/>
          <w:bCs/>
          <w:color w:val="000000"/>
          <w:kern w:val="16"/>
          <w:szCs w:val="22"/>
          <w:lang w:val="hy-AM"/>
        </w:rPr>
        <w:t>`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հետաքննության մարմինների, ՀՀ դատախազության հետ: Դատախազությունը հսկողություն է իրականացնում միչդատական քրեական վարույթի օրինականության նկատմամբ: 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7DA0BFF0" w14:textId="77777777" w:rsidR="00436A20" w:rsidRDefault="00436A20" w:rsidP="00436A20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0"/>
        <w:rPr>
          <w:rFonts w:cs="Sylfaen"/>
          <w:bCs/>
          <w:color w:val="000000"/>
          <w:kern w:val="16"/>
          <w:szCs w:val="22"/>
        </w:rPr>
      </w:pP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ՀՀ քննչական կոմիտեն՝ որպես նախաքննություն իրականացնող մարմին պարտավոր է ձեռնարկել բոլոր միջոցառումները, որպեսզի քրեական </w:t>
      </w:r>
      <w:r>
        <w:rPr>
          <w:rFonts w:cs="Sylfaen"/>
          <w:bCs/>
          <w:color w:val="000000"/>
          <w:kern w:val="16"/>
          <w:szCs w:val="22"/>
          <w:lang w:val="hy-AM"/>
        </w:rPr>
        <w:t>օրենսգրք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ով չթույլատրված արարք կատարած յուրաքանչյուր ոք </w:t>
      </w:r>
      <w:r w:rsidRPr="00EF7C36">
        <w:rPr>
          <w:rFonts w:cs="Sylfaen"/>
          <w:bCs/>
          <w:color w:val="000000"/>
          <w:kern w:val="16"/>
          <w:szCs w:val="22"/>
          <w:lang w:val="hy-AM"/>
        </w:rPr>
        <w:t>հայտնաբերվի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և </w:t>
      </w:r>
      <w:r w:rsidRPr="00EF7C36">
        <w:rPr>
          <w:rFonts w:cs="Sylfaen"/>
          <w:bCs/>
          <w:color w:val="000000"/>
          <w:kern w:val="16"/>
          <w:szCs w:val="22"/>
          <w:lang w:val="hy-AM"/>
        </w:rPr>
        <w:t xml:space="preserve">ենթարկվի պատասխանատվության: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ՀՀ քննչական կոմիտեի քննիչները քրեական գործի պատշաճ քննությունն ու դրա արդյունավետությունն ապահովելու նպատակով կատարում են 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օրենքով իրենց վերապահված բազմաթիվ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քննչական գործողություններ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>` հարցաքննություններ, խուզարկություններ, զննություններ, առգր</w:t>
      </w:r>
      <w:r w:rsidRPr="00242646">
        <w:rPr>
          <w:rFonts w:cs="Sylfaen"/>
          <w:bCs/>
          <w:color w:val="000000"/>
          <w:kern w:val="16"/>
          <w:szCs w:val="22"/>
          <w:lang w:val="hy-AM"/>
        </w:rPr>
        <w:t>ա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>վումներ, անձանց կամ իրերի ճանաչումներ, քննչական փորձարարություններ, ն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շանակում 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են տարաբնույթ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փորձաքննություններ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 և այլն: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>Ք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րեական գործեր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>ի նախաքննության ընթացքում վարույթ իրականացնող մարմինը  պարզում է նաև հ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անցագործությունների կատարմանը նպաստող պատճառներ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>ն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ու պայմաններ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ը, որից հետո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դրանք վերացնելու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 և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կանխելու 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նպատակով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համապատասխան մարմիններին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 ներկայացնում է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միջնորդագրեր</w:t>
      </w:r>
      <w:r w:rsidRPr="00C37C4F">
        <w:rPr>
          <w:rFonts w:cs="Sylfaen"/>
          <w:bCs/>
          <w:color w:val="000000"/>
          <w:kern w:val="16"/>
          <w:szCs w:val="22"/>
          <w:lang w:val="hy-AM"/>
        </w:rPr>
        <w:t xml:space="preserve">: Բացի այդ քննչական կոմիտեն զբաղվում է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հանցագործությունների քննության մեթոդիկայի ուսումնասիրությ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ամբ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, 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ձեռնարկում է միջոցառումներ`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քննության դրական փորձ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ը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քննչական պրակտիկայում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 </w:t>
      </w:r>
      <w:r>
        <w:rPr>
          <w:rFonts w:cs="Sylfaen"/>
          <w:bCs/>
          <w:color w:val="000000"/>
          <w:kern w:val="16"/>
          <w:szCs w:val="22"/>
          <w:lang w:val="hy-AM"/>
        </w:rPr>
        <w:t>ներդ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նելու ուղղությամբ: Բացի այդ`  քննարկում և լուծում է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ստացված դիմումներ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ն ու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բողոքներ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ը</w:t>
      </w:r>
      <w:r w:rsidRPr="00242646">
        <w:rPr>
          <w:rFonts w:cs="Sylfaen"/>
          <w:bCs/>
          <w:color w:val="000000"/>
          <w:kern w:val="16"/>
          <w:szCs w:val="22"/>
          <w:lang w:val="hy-AM"/>
        </w:rPr>
        <w:t>: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 Այս ամբողջ գործունեության  վերջնական արդյունքը`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քննության բազմակողմանիության, լրիվության, օբեկտիվության և արդյունավետության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,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մարդու և քաղաքացու իրավունքների, հիմնարար ազատությունների, անձնական անձեռնմխելիության և մյուս իրավունքների պաշտպանության ապահովում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ն է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, 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ինչպես նաև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նախաքնության ժամկետների անհարկի ձգձգումների բացառում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ը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, պետությանը և քաղաքացիններին պատճառված վնասի վերականգնման ապահովում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ը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, ՀՀ միջազգային պայմանագրերով նախատեսված քրեական գործերով իրավական օգնություն ցույց տալու հարցերի լուծում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ը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>, կոռուպցիոն երևույթների ծագման, դրանց պատճառների և նպաստող պայմանների բացահայտման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>ն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ու դրանց կանխմանն ուղղված գործողությունների իրականացումը</w:t>
      </w:r>
      <w:r w:rsidRPr="00623F98">
        <w:rPr>
          <w:rFonts w:cs="Sylfaen"/>
          <w:bCs/>
          <w:color w:val="000000"/>
          <w:kern w:val="16"/>
          <w:szCs w:val="22"/>
          <w:lang w:val="hy-AM"/>
        </w:rPr>
        <w:t xml:space="preserve">, </w:t>
      </w:r>
      <w:r w:rsidRPr="0020592A">
        <w:rPr>
          <w:rFonts w:cs="Sylfaen"/>
          <w:bCs/>
          <w:color w:val="000000"/>
          <w:kern w:val="16"/>
          <w:szCs w:val="22"/>
          <w:lang w:val="hy-AM"/>
        </w:rPr>
        <w:t xml:space="preserve"> որը բխում է ՀՀ կառավարության 2019 թվականի ծրագրից:</w:t>
      </w:r>
    </w:p>
    <w:p w14:paraId="1AF06508" w14:textId="77777777" w:rsidR="00436A20" w:rsidRPr="00436A20" w:rsidRDefault="00436A20" w:rsidP="00436A20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720" w:firstLine="0"/>
        <w:rPr>
          <w:rFonts w:cs="Sylfaen"/>
          <w:bCs/>
          <w:color w:val="000000"/>
          <w:kern w:val="16"/>
          <w:szCs w:val="22"/>
        </w:rPr>
      </w:pPr>
    </w:p>
    <w:p w14:paraId="6207BF5C" w14:textId="77777777" w:rsidR="0011478F" w:rsidRPr="00436A20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436A20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64DBEC3A" w14:textId="25837BB3" w:rsidR="006077E8" w:rsidRPr="00BB0750" w:rsidRDefault="006077E8" w:rsidP="006077E8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r w:rsidRPr="00BB0750">
        <w:rPr>
          <w:rFonts w:ascii="GHEA Grapalat" w:hAnsi="GHEA Grapalat"/>
          <w:sz w:val="20"/>
          <w:lang w:val="hy-AM" w:eastAsia="x-none"/>
        </w:rPr>
        <w:t xml:space="preserve">ՀՀ </w:t>
      </w:r>
      <w:r w:rsidR="00436A20" w:rsidRPr="00436A20">
        <w:rPr>
          <w:rFonts w:ascii="GHEA Grapalat" w:hAnsi="GHEA Grapalat"/>
          <w:sz w:val="20"/>
          <w:lang w:val="hy-AM" w:eastAsia="x-none"/>
        </w:rPr>
        <w:t xml:space="preserve">քննչական կոմիտեն իրականացնում է </w:t>
      </w:r>
      <w:bookmarkStart w:id="5" w:name="_Hlk128598689"/>
      <w:r w:rsidRPr="00436A20">
        <w:rPr>
          <w:rFonts w:ascii="GHEA Grapalat" w:hAnsi="GHEA Grapalat"/>
          <w:sz w:val="20"/>
          <w:lang w:val="hy-AM" w:eastAsia="x-none"/>
        </w:rPr>
        <w:t>«</w:t>
      </w:r>
      <w:r w:rsidR="00436A20" w:rsidRPr="00436A20">
        <w:rPr>
          <w:rFonts w:ascii="GHEA Grapalat" w:hAnsi="GHEA Grapalat"/>
          <w:sz w:val="20"/>
          <w:lang w:val="hy-AM" w:eastAsia="x-none"/>
        </w:rPr>
        <w:t>ՀՀ քննչական ծառայություններ</w:t>
      </w:r>
      <w:r w:rsidRPr="00436A20">
        <w:rPr>
          <w:rFonts w:ascii="GHEA Grapalat" w:hAnsi="GHEA Grapalat"/>
          <w:sz w:val="20"/>
          <w:lang w:val="hy-AM" w:eastAsia="x-none"/>
        </w:rPr>
        <w:t>»</w:t>
      </w:r>
      <w:bookmarkEnd w:id="5"/>
      <w:r w:rsidRPr="00436A20">
        <w:rPr>
          <w:rFonts w:ascii="GHEA Grapalat" w:hAnsi="GHEA Grapalat"/>
          <w:sz w:val="20"/>
          <w:lang w:val="hy-AM" w:eastAsia="x-none"/>
        </w:rPr>
        <w:t xml:space="preserve"> </w:t>
      </w:r>
      <w:r w:rsidRPr="00BB0750">
        <w:rPr>
          <w:rFonts w:ascii="GHEA Grapalat" w:hAnsi="GHEA Grapalat"/>
          <w:sz w:val="20"/>
          <w:lang w:val="hy-AM" w:eastAsia="x-none"/>
        </w:rPr>
        <w:t>ծրագիրը</w:t>
      </w:r>
      <w:r w:rsidR="007A7C38" w:rsidRPr="00436A20">
        <w:rPr>
          <w:rFonts w:ascii="GHEA Grapalat" w:hAnsi="GHEA Grapalat"/>
          <w:sz w:val="20"/>
          <w:lang w:val="hy-AM" w:eastAsia="x-none"/>
        </w:rPr>
        <w:t>,</w:t>
      </w:r>
      <w:r w:rsidR="007A7C38" w:rsidRPr="00BB0750">
        <w:rPr>
          <w:rFonts w:ascii="GHEA Grapalat" w:hAnsi="GHEA Grapalat"/>
          <w:sz w:val="20"/>
          <w:lang w:val="hy-AM" w:eastAsia="x-none"/>
        </w:rPr>
        <w:t xml:space="preserve"> որը հանդիսանում է վարչական բնույթի ծրագիր։</w:t>
      </w:r>
    </w:p>
    <w:p w14:paraId="64025B37" w14:textId="43ED895F" w:rsidR="006077E8" w:rsidRPr="00436A20" w:rsidRDefault="006077E8" w:rsidP="008D446F">
      <w:pPr>
        <w:pStyle w:val="Text"/>
        <w:ind w:left="720"/>
        <w:jc w:val="left"/>
        <w:rPr>
          <w:rFonts w:ascii="GHEA Grapalat" w:hAnsi="GHEA Grapalat"/>
          <w:sz w:val="20"/>
          <w:lang w:val="hy-AM" w:eastAsia="x-none"/>
        </w:rPr>
      </w:pPr>
      <w:bookmarkStart w:id="6" w:name="_Hlk128598734"/>
      <w:r w:rsidRPr="00BB0750">
        <w:rPr>
          <w:rFonts w:ascii="GHEA Grapalat" w:hAnsi="GHEA Grapalat"/>
          <w:sz w:val="20"/>
          <w:lang w:val="hy-AM" w:eastAsia="x-none"/>
        </w:rPr>
        <w:t xml:space="preserve">Ծրագրի վերջնական արդյունքն է՝ </w:t>
      </w:r>
      <w:r w:rsidR="00436A20" w:rsidRPr="00436A20">
        <w:rPr>
          <w:rFonts w:ascii="GHEA Grapalat" w:hAnsi="GHEA Grapalat"/>
          <w:sz w:val="20"/>
          <w:lang w:val="hy-AM" w:eastAsia="x-none"/>
        </w:rPr>
        <w:t xml:space="preserve">Քրեական վարույթներով նախաքննության իրականացում, քրեական վարույթների ընթացքի լուծում </w:t>
      </w:r>
    </w:p>
    <w:p w14:paraId="3380EAA9" w14:textId="38092DBB" w:rsidR="00BB0750" w:rsidRPr="00516209" w:rsidRDefault="0034083E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  <w:r w:rsidRPr="0034083E">
        <w:rPr>
          <w:sz w:val="20"/>
          <w:lang w:val="hy-AM" w:eastAsia="x-none"/>
        </w:rPr>
        <w:t xml:space="preserve"> </w:t>
      </w:r>
      <w:r w:rsidR="006077E8" w:rsidRPr="00BB0750">
        <w:rPr>
          <w:sz w:val="20"/>
          <w:lang w:val="hy-AM" w:eastAsia="x-none"/>
        </w:rPr>
        <w:t xml:space="preserve">Վերջնական արդյունքին հասնելու </w:t>
      </w:r>
      <w:r w:rsidRPr="0034083E">
        <w:rPr>
          <w:sz w:val="20"/>
          <w:lang w:val="hy-AM" w:eastAsia="x-none"/>
        </w:rPr>
        <w:t xml:space="preserve">Կոմիտեի կողմից իրականացվող գործունեության </w:t>
      </w:r>
      <w:r w:rsidRPr="0034083E">
        <w:rPr>
          <w:rFonts w:cs="Sylfaen"/>
          <w:bCs/>
          <w:color w:val="000000"/>
          <w:kern w:val="16"/>
          <w:sz w:val="20"/>
          <w:lang w:val="hy-AM"/>
        </w:rPr>
        <w:t xml:space="preserve">հիմնական նպատակն է քրեական գործերի քննությունը, որի շրջանակներում կարող է անհրաժեշտություն առաջանալ նշանակել մի շարք փորձաքննություններ, դատավարական փաստաթղթերը ներկայացնել թարգմանության, իրավական օգնության համար կազմել և ուղարկել միջազգային հարցումներ՝ համապատասխան երկրի պաշտոնական լեզվով:  Բացի այդ քննչական կոմիտեի գործունեության ընթացքում քննիչների վերապատրաստման և պատրաստման գործընթացն ապահովելու համար նրանց ներգրավվում են մի շարք դասընթացներում, համապատասխան վերապատրաստման ծրագրերում, մասնագիտական պատրաստում անցնող ունկնդիրներին տրամադրվում է կրթաթոշակ, ինչպես նաև աշխատանքներ են տարվում ՀՀ քննչական կոմիտեի տեխնիկական հագեցվածության բարելավման ուղղությամբ: </w:t>
      </w:r>
      <w:bookmarkEnd w:id="6"/>
    </w:p>
    <w:p w14:paraId="33AE4DAB" w14:textId="77777777" w:rsidR="00D737D8" w:rsidRPr="00516209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</w:p>
    <w:p w14:paraId="4A3F9529" w14:textId="77777777" w:rsidR="00D737D8" w:rsidRPr="001916F3" w:rsidRDefault="00D737D8" w:rsidP="00D73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1916F3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4.ՈԼՈՐՏԱՅԻՆ ԾԱԽՍԵՐԻ ԳՆԱՀԱՏԱԿԱՆԸ </w:t>
      </w:r>
    </w:p>
    <w:p w14:paraId="044A2B20" w14:textId="62F0785C" w:rsidR="00D737D8" w:rsidRPr="001916F3" w:rsidRDefault="00D737D8" w:rsidP="00D737D8">
      <w:pPr>
        <w:pStyle w:val="aa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szCs w:val="20"/>
          <w:lang w:val="hy-AM" w:eastAsia="x-none"/>
        </w:rPr>
      </w:pPr>
      <w:r w:rsidRPr="001916F3">
        <w:rPr>
          <w:rFonts w:ascii="GHEA Grapalat" w:eastAsia="Times New Roman" w:hAnsi="GHEA Grapalat" w:cs="Times New Roman"/>
          <w:i/>
          <w:szCs w:val="20"/>
          <w:lang w:val="hy-AM" w:eastAsia="x-none"/>
        </w:rPr>
        <w:t>Ստորև ներկայացված են ֆինանսների բնագավառի 202</w:t>
      </w:r>
      <w:r w:rsidR="00847B49" w:rsidRPr="00847B49">
        <w:rPr>
          <w:rFonts w:ascii="GHEA Grapalat" w:eastAsia="Times New Roman" w:hAnsi="GHEA Grapalat" w:cs="Times New Roman"/>
          <w:i/>
          <w:szCs w:val="20"/>
          <w:lang w:val="hy-AM" w:eastAsia="x-none"/>
        </w:rPr>
        <w:t>6</w:t>
      </w:r>
      <w:r w:rsidRPr="001916F3">
        <w:rPr>
          <w:rFonts w:ascii="GHEA Grapalat" w:eastAsia="Times New Roman" w:hAnsi="GHEA Grapalat" w:cs="Times New Roman"/>
          <w:i/>
          <w:szCs w:val="20"/>
          <w:lang w:val="hy-AM" w:eastAsia="x-none"/>
        </w:rPr>
        <w:t>-202</w:t>
      </w:r>
      <w:r w:rsidR="00847B49" w:rsidRPr="00847B49">
        <w:rPr>
          <w:rFonts w:ascii="GHEA Grapalat" w:eastAsia="Times New Roman" w:hAnsi="GHEA Grapalat" w:cs="Times New Roman"/>
          <w:i/>
          <w:szCs w:val="20"/>
          <w:lang w:val="hy-AM" w:eastAsia="x-none"/>
        </w:rPr>
        <w:t>8</w:t>
      </w:r>
      <w:r w:rsidRPr="001916F3">
        <w:rPr>
          <w:rFonts w:ascii="GHEA Grapalat" w:eastAsia="Times New Roman" w:hAnsi="GHEA Grapalat" w:cs="Times New Roman"/>
          <w:i/>
          <w:szCs w:val="20"/>
          <w:lang w:val="hy-AM" w:eastAsia="x-none"/>
        </w:rPr>
        <w:t>թթ</w:t>
      </w:r>
      <w:r w:rsidRPr="00EB55F3">
        <w:rPr>
          <w:rFonts w:ascii="GHEA Grapalat" w:eastAsia="Times New Roman" w:hAnsi="GHEA Grapalat" w:cs="Times New Roman"/>
          <w:i/>
          <w:szCs w:val="20"/>
          <w:lang w:val="hy-AM" w:eastAsia="x-none"/>
        </w:rPr>
        <w:t>.</w:t>
      </w:r>
      <w:r w:rsidRPr="001916F3">
        <w:rPr>
          <w:rFonts w:ascii="GHEA Grapalat" w:eastAsia="Times New Roman" w:hAnsi="GHEA Grapalat" w:cs="Times New Roman"/>
          <w:i/>
          <w:szCs w:val="20"/>
          <w:lang w:val="hy-AM" w:eastAsia="x-none"/>
        </w:rPr>
        <w:t xml:space="preserve">  յուրաքա</w:t>
      </w:r>
      <w:r w:rsidRPr="00EB55F3">
        <w:rPr>
          <w:rFonts w:ascii="GHEA Grapalat" w:eastAsia="Times New Roman" w:hAnsi="GHEA Grapalat" w:cs="Times New Roman"/>
          <w:i/>
          <w:szCs w:val="20"/>
          <w:lang w:val="hy-AM" w:eastAsia="x-none"/>
        </w:rPr>
        <w:t>ն</w:t>
      </w:r>
      <w:r w:rsidRPr="001916F3">
        <w:rPr>
          <w:rFonts w:ascii="GHEA Grapalat" w:eastAsia="Times New Roman" w:hAnsi="GHEA Grapalat" w:cs="Times New Roman"/>
          <w:i/>
          <w:szCs w:val="20"/>
          <w:lang w:val="hy-AM" w:eastAsia="x-none"/>
        </w:rPr>
        <w:t>չյուր տարվա համար նախատեսված չափաքանակները.</w:t>
      </w:r>
    </w:p>
    <w:p w14:paraId="2C652D50" w14:textId="2839E182" w:rsidR="00D737D8" w:rsidRPr="001F033E" w:rsidRDefault="00D737D8" w:rsidP="00D737D8">
      <w:pPr>
        <w:pStyle w:val="aa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</w:pP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202</w:t>
      </w:r>
      <w:r w:rsidR="00847B49" w:rsidRPr="00847B49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6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թվականի համար</w:t>
      </w:r>
      <w:r w:rsidRPr="00516209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 </w:t>
      </w:r>
      <w:r w:rsidRPr="00D737D8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  </w:t>
      </w:r>
      <w:r w:rsidR="00512D07" w:rsidRPr="00512D07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21569954.8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հազ դրամ,</w:t>
      </w:r>
    </w:p>
    <w:p w14:paraId="408822DD" w14:textId="59A71D0E" w:rsidR="00D737D8" w:rsidRPr="001F033E" w:rsidRDefault="00D737D8" w:rsidP="00D737D8">
      <w:pPr>
        <w:pStyle w:val="aa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</w:pP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202</w:t>
      </w:r>
      <w:r w:rsidR="00847B49" w:rsidRPr="00847B49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7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թվականի համար      </w:t>
      </w:r>
      <w:r w:rsidR="00512D07" w:rsidRPr="00512D07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21046862.1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հազ</w:t>
      </w:r>
      <w:r w:rsidRPr="001F033E">
        <w:rPr>
          <w:rFonts w:ascii="Cambria Math" w:eastAsia="Times New Roman" w:hAnsi="Cambria Math" w:cs="Cambria Math"/>
          <w:i/>
          <w:color w:val="000000" w:themeColor="text1"/>
          <w:szCs w:val="20"/>
          <w:lang w:val="hy-AM" w:eastAsia="x-none"/>
        </w:rPr>
        <w:t>․</w:t>
      </w:r>
      <w:r w:rsidRPr="001F033E">
        <w:rPr>
          <w:rFonts w:ascii="Calibri" w:hAnsi="Calibri" w:cs="Calibri"/>
          <w:color w:val="000000" w:themeColor="text1"/>
          <w:sz w:val="20"/>
          <w:szCs w:val="20"/>
          <w:lang w:val="hy-AM"/>
        </w:rPr>
        <w:t xml:space="preserve"> 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դրամ,</w:t>
      </w:r>
    </w:p>
    <w:p w14:paraId="41AE5918" w14:textId="7BF99B2D" w:rsidR="00D737D8" w:rsidRPr="001F033E" w:rsidRDefault="00D737D8" w:rsidP="00D737D8">
      <w:pPr>
        <w:pStyle w:val="aa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</w:pP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202</w:t>
      </w:r>
      <w:r w:rsidR="00847B49" w:rsidRPr="00847B49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8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թվականի համար      </w:t>
      </w:r>
      <w:r w:rsidR="00512D07" w:rsidRPr="00512D07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>21113780.</w:t>
      </w:r>
      <w:r w:rsidR="00512D07">
        <w:rPr>
          <w:rFonts w:ascii="GHEA Grapalat" w:eastAsia="Times New Roman" w:hAnsi="GHEA Grapalat" w:cs="Times New Roman"/>
          <w:i/>
          <w:color w:val="000000" w:themeColor="text1"/>
          <w:szCs w:val="20"/>
          <w:lang w:eastAsia="x-none"/>
        </w:rPr>
        <w:t>2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հազ</w:t>
      </w:r>
      <w:r w:rsidRPr="001F033E">
        <w:rPr>
          <w:rFonts w:ascii="Calibri" w:hAnsi="Calibri" w:cs="Calibri"/>
          <w:color w:val="000000" w:themeColor="text1"/>
          <w:sz w:val="20"/>
          <w:szCs w:val="20"/>
          <w:lang w:val="hy-AM"/>
        </w:rPr>
        <w:t>․</w:t>
      </w:r>
      <w:r w:rsidRPr="001F033E">
        <w:rPr>
          <w:rFonts w:ascii="GHEA Grapalat" w:eastAsia="Times New Roman" w:hAnsi="GHEA Grapalat" w:cs="Times New Roman"/>
          <w:i/>
          <w:color w:val="000000" w:themeColor="text1"/>
          <w:szCs w:val="20"/>
          <w:lang w:val="hy-AM" w:eastAsia="x-none"/>
        </w:rPr>
        <w:t xml:space="preserve"> դրամ:</w:t>
      </w:r>
    </w:p>
    <w:p w14:paraId="40E66639" w14:textId="77777777" w:rsidR="00D737D8" w:rsidRPr="00D737D8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</w:p>
    <w:p w14:paraId="61EC6F06" w14:textId="77777777" w:rsidR="00D737D8" w:rsidRPr="00D737D8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  <w:bookmarkStart w:id="7" w:name="_GoBack"/>
      <w:bookmarkEnd w:id="7"/>
    </w:p>
    <w:p w14:paraId="466C1C9C" w14:textId="77777777" w:rsidR="00D737D8" w:rsidRPr="00D737D8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</w:p>
    <w:p w14:paraId="3C9267EF" w14:textId="77777777" w:rsidR="00D737D8" w:rsidRPr="00D737D8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</w:p>
    <w:p w14:paraId="57AA1ECE" w14:textId="77777777" w:rsidR="00D737D8" w:rsidRPr="00D737D8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</w:p>
    <w:p w14:paraId="346C9CA7" w14:textId="77777777" w:rsidR="00D737D8" w:rsidRPr="00D737D8" w:rsidRDefault="00D737D8" w:rsidP="00E17F2B">
      <w:pPr>
        <w:pStyle w:val="ab"/>
        <w:shd w:val="clear" w:color="auto" w:fill="FFFFFF"/>
        <w:tabs>
          <w:tab w:val="left" w:pos="810"/>
          <w:tab w:val="left" w:pos="1080"/>
        </w:tabs>
        <w:spacing w:before="0" w:after="0" w:line="276" w:lineRule="auto"/>
        <w:ind w:left="567" w:firstLine="0"/>
        <w:rPr>
          <w:rFonts w:cs="Sylfaen"/>
          <w:bCs/>
          <w:color w:val="000000"/>
          <w:kern w:val="16"/>
          <w:sz w:val="20"/>
          <w:lang w:val="hy-AM"/>
        </w:rPr>
      </w:pPr>
    </w:p>
    <w:sectPr w:rsidR="00D737D8" w:rsidRPr="00D737D8" w:rsidSect="00993D69">
      <w:headerReference w:type="default" r:id="rId9"/>
      <w:pgSz w:w="12240" w:h="15840"/>
      <w:pgMar w:top="1440" w:right="474" w:bottom="1440" w:left="14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AA0C6" w14:textId="77777777" w:rsidR="00780300" w:rsidRDefault="00780300" w:rsidP="0011478F">
      <w:pPr>
        <w:spacing w:after="0" w:line="240" w:lineRule="auto"/>
      </w:pPr>
      <w:r>
        <w:separator/>
      </w:r>
    </w:p>
  </w:endnote>
  <w:endnote w:type="continuationSeparator" w:id="0">
    <w:p w14:paraId="614572D3" w14:textId="77777777" w:rsidR="00780300" w:rsidRDefault="00780300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9A9E0" w14:textId="77777777" w:rsidR="00780300" w:rsidRDefault="00780300" w:rsidP="0011478F">
      <w:pPr>
        <w:spacing w:after="0" w:line="240" w:lineRule="auto"/>
      </w:pPr>
      <w:r>
        <w:separator/>
      </w:r>
    </w:p>
  </w:footnote>
  <w:footnote w:type="continuationSeparator" w:id="0">
    <w:p w14:paraId="63F54E0C" w14:textId="77777777" w:rsidR="00780300" w:rsidRDefault="00780300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a3"/>
      </w:pPr>
      <w:r>
        <w:rPr>
          <w:rStyle w:val="a5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8E829" w14:textId="66A6C23C" w:rsidR="00A107F3" w:rsidRPr="00C24E65" w:rsidRDefault="00A107F3" w:rsidP="00A107F3">
    <w:pPr>
      <w:pStyle w:val="a6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516209">
      <w:rPr>
        <w:rFonts w:ascii="GHEA Grapalat" w:hAnsi="GHEA Grapalat"/>
        <w:i/>
        <w:iCs/>
        <w:color w:val="002060"/>
        <w:sz w:val="18"/>
        <w:szCs w:val="18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516209">
      <w:rPr>
        <w:rFonts w:ascii="GHEA Grapalat" w:hAnsi="GHEA Grapalat"/>
        <w:i/>
        <w:iCs/>
        <w:color w:val="002060"/>
        <w:sz w:val="18"/>
        <w:szCs w:val="18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516209">
      <w:rPr>
        <w:rFonts w:ascii="GHEA Grapalat" w:hAnsi="GHEA Grapalat"/>
        <w:i/>
        <w:iCs/>
        <w:color w:val="002060"/>
        <w:sz w:val="18"/>
        <w:szCs w:val="18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կազմման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և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ներկայացման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մեթոդական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ցուցումներ</w:t>
    </w:r>
    <w:proofErr w:type="spellEnd"/>
  </w:p>
  <w:p w14:paraId="053F1FB4" w14:textId="77777777" w:rsidR="00A107F3" w:rsidRPr="00C24E65" w:rsidRDefault="00A107F3" w:rsidP="00A107F3">
    <w:pPr>
      <w:pStyle w:val="a6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656A4"/>
    <w:rsid w:val="000A4D61"/>
    <w:rsid w:val="0010649E"/>
    <w:rsid w:val="0011478F"/>
    <w:rsid w:val="00185991"/>
    <w:rsid w:val="001C7EDA"/>
    <w:rsid w:val="002112FB"/>
    <w:rsid w:val="0022022B"/>
    <w:rsid w:val="00233C26"/>
    <w:rsid w:val="0023696A"/>
    <w:rsid w:val="00237B79"/>
    <w:rsid w:val="0025442F"/>
    <w:rsid w:val="002A4EEA"/>
    <w:rsid w:val="002D54A2"/>
    <w:rsid w:val="0034083E"/>
    <w:rsid w:val="003775CE"/>
    <w:rsid w:val="003A2BB5"/>
    <w:rsid w:val="003F6328"/>
    <w:rsid w:val="00436A20"/>
    <w:rsid w:val="004B1F85"/>
    <w:rsid w:val="00506212"/>
    <w:rsid w:val="00512D07"/>
    <w:rsid w:val="00516209"/>
    <w:rsid w:val="00543BEA"/>
    <w:rsid w:val="00561494"/>
    <w:rsid w:val="00567880"/>
    <w:rsid w:val="006077E8"/>
    <w:rsid w:val="006A7EAF"/>
    <w:rsid w:val="00780300"/>
    <w:rsid w:val="007A7C38"/>
    <w:rsid w:val="008277DD"/>
    <w:rsid w:val="00831D14"/>
    <w:rsid w:val="00841C85"/>
    <w:rsid w:val="00847B49"/>
    <w:rsid w:val="008A0733"/>
    <w:rsid w:val="008D213D"/>
    <w:rsid w:val="008D446F"/>
    <w:rsid w:val="008E3F17"/>
    <w:rsid w:val="008E6AE3"/>
    <w:rsid w:val="008E7511"/>
    <w:rsid w:val="00972485"/>
    <w:rsid w:val="00993D69"/>
    <w:rsid w:val="00A107F3"/>
    <w:rsid w:val="00A260BE"/>
    <w:rsid w:val="00A51236"/>
    <w:rsid w:val="00A758A4"/>
    <w:rsid w:val="00A82B3D"/>
    <w:rsid w:val="00AF5DB9"/>
    <w:rsid w:val="00B809DF"/>
    <w:rsid w:val="00B8641E"/>
    <w:rsid w:val="00BA561C"/>
    <w:rsid w:val="00BB0750"/>
    <w:rsid w:val="00BC5B49"/>
    <w:rsid w:val="00BF4CF0"/>
    <w:rsid w:val="00C4278C"/>
    <w:rsid w:val="00C554AE"/>
    <w:rsid w:val="00C92790"/>
    <w:rsid w:val="00D633A4"/>
    <w:rsid w:val="00D737D8"/>
    <w:rsid w:val="00E1039D"/>
    <w:rsid w:val="00E17F2B"/>
    <w:rsid w:val="00E50644"/>
    <w:rsid w:val="00EA73D4"/>
    <w:rsid w:val="00F01B2C"/>
    <w:rsid w:val="00F321C4"/>
    <w:rsid w:val="00F77EED"/>
    <w:rsid w:val="00FD1AD2"/>
    <w:rsid w:val="00FF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List Paragraph"/>
    <w:basedOn w:val="a"/>
    <w:uiPriority w:val="34"/>
    <w:qFormat/>
    <w:rsid w:val="006077E8"/>
    <w:pPr>
      <w:ind w:left="720"/>
      <w:contextualSpacing/>
    </w:pPr>
  </w:style>
  <w:style w:type="paragraph" w:styleId="a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a"/>
    <w:link w:val="ac"/>
    <w:qFormat/>
    <w:rsid w:val="00436A20"/>
    <w:pPr>
      <w:spacing w:before="100" w:after="100" w:line="312" w:lineRule="auto"/>
      <w:ind w:firstLine="567"/>
      <w:jc w:val="both"/>
    </w:pPr>
    <w:rPr>
      <w:rFonts w:ascii="GHEA Grapalat" w:eastAsiaTheme="minorEastAsia" w:hAnsi="GHEA Grapalat"/>
      <w:szCs w:val="20"/>
    </w:rPr>
  </w:style>
  <w:style w:type="character" w:customStyle="1" w:styleId="ac">
    <w:name w:val="Обычный (веб) Знак"/>
    <w:aliases w:val="webb Знак,Обычный (веб) Знак Знак Знак1,Знак Знак Знак Знак Знак,Обычный (веб) Знак Знак Знак Знак,Знак Знак Знак1 Знак Знак Знак Знак Знак Знак, webb Знак"/>
    <w:link w:val="ab"/>
    <w:locked/>
    <w:rsid w:val="00436A20"/>
    <w:rPr>
      <w:rFonts w:ascii="GHEA Grapalat" w:eastAsiaTheme="minorEastAsia" w:hAnsi="GHEA Grapalat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List Paragraph"/>
    <w:basedOn w:val="a"/>
    <w:uiPriority w:val="34"/>
    <w:qFormat/>
    <w:rsid w:val="006077E8"/>
    <w:pPr>
      <w:ind w:left="720"/>
      <w:contextualSpacing/>
    </w:pPr>
  </w:style>
  <w:style w:type="paragraph" w:styleId="a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a"/>
    <w:link w:val="ac"/>
    <w:qFormat/>
    <w:rsid w:val="00436A20"/>
    <w:pPr>
      <w:spacing w:before="100" w:after="100" w:line="312" w:lineRule="auto"/>
      <w:ind w:firstLine="567"/>
      <w:jc w:val="both"/>
    </w:pPr>
    <w:rPr>
      <w:rFonts w:ascii="GHEA Grapalat" w:eastAsiaTheme="minorEastAsia" w:hAnsi="GHEA Grapalat"/>
      <w:szCs w:val="20"/>
    </w:rPr>
  </w:style>
  <w:style w:type="character" w:customStyle="1" w:styleId="ac">
    <w:name w:val="Обычный (веб) Знак"/>
    <w:aliases w:val="webb Знак,Обычный (веб) Знак Знак Знак1,Знак Знак Знак Знак Знак,Обычный (веб) Знак Знак Знак Знак,Знак Знак Знак1 Знак Знак Знак Знак Знак Знак, webb Знак"/>
    <w:link w:val="ab"/>
    <w:locked/>
    <w:rsid w:val="00436A20"/>
    <w:rPr>
      <w:rFonts w:ascii="GHEA Grapalat" w:eastAsiaTheme="minorEastAsia" w:hAnsi="GHEA Grapalat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66682-BF11-48F9-9B2E-17E515AF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5</cp:revision>
  <dcterms:created xsi:type="dcterms:W3CDTF">2025-03-10T11:34:00Z</dcterms:created>
  <dcterms:modified xsi:type="dcterms:W3CDTF">2025-07-01T17:28:00Z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